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20" w:lineRule="exact"/>
        <w:jc w:val="left"/>
        <w:rPr>
          <w:rFonts w:hint="eastAsia" w:ascii="华文中宋" w:hAnsi="华文中宋" w:eastAsia="华文中宋" w:cs="华文中宋"/>
          <w:i w:val="0"/>
          <w:iCs w:val="0"/>
          <w:caps w:val="0"/>
          <w:color w:val="auto"/>
          <w:spacing w:val="0"/>
          <w:sz w:val="36"/>
          <w:szCs w:val="36"/>
          <w:u w:val="none"/>
          <w:shd w:val="clear" w:fill="FFFFFF"/>
          <w:lang w:val="en-US" w:eastAsia="zh-CN"/>
        </w:rPr>
      </w:pPr>
      <w:r>
        <w:rPr>
          <w:rFonts w:hint="eastAsia" w:ascii="黑体" w:hAnsi="黑体" w:eastAsia="黑体" w:cs="Times New Roman"/>
          <w:bCs/>
          <w:sz w:val="30"/>
          <w:szCs w:val="30"/>
        </w:rPr>
        <w:t>附件</w:t>
      </w:r>
      <w:r>
        <w:rPr>
          <w:rFonts w:hint="eastAsia" w:ascii="黑体" w:hAnsi="黑体" w:eastAsia="黑体" w:cs="Times New Roman"/>
          <w:bCs/>
          <w:sz w:val="30"/>
          <w:szCs w:val="30"/>
          <w:lang w:val="en-US" w:eastAsia="zh-CN"/>
        </w:rPr>
        <w:t>1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03"/>
        <w:jc w:val="center"/>
        <w:textAlignment w:val="auto"/>
        <w:rPr>
          <w:rFonts w:hint="eastAsia" w:ascii="华文中宋" w:hAnsi="华文中宋" w:eastAsia="华文中宋" w:cs="华文中宋"/>
          <w:i w:val="0"/>
          <w:iCs w:val="0"/>
          <w:caps w:val="0"/>
          <w:color w:val="auto"/>
          <w:spacing w:val="0"/>
          <w:sz w:val="36"/>
          <w:szCs w:val="36"/>
          <w:u w:val="none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03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fill="FFFFFF"/>
          <w:lang w:val="e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fill="FFFFFF"/>
          <w:lang w:val="en-US" w:eastAsia="zh-CN"/>
        </w:rPr>
        <w:t>山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fill="FFFFFF"/>
        </w:rPr>
        <w:t>西省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fill="FFFFFF"/>
          <w:lang w:val="en-US" w:eastAsia="zh-CN"/>
        </w:rPr>
        <w:t>林业和草原局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fill="FFFFFF"/>
          <w:lang w:val="en"/>
        </w:rPr>
        <w:t>行政处罚裁量权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03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fill="FFFFFF"/>
        </w:rPr>
        <w:t>适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fill="FFFFFF"/>
          <w:lang w:eastAsia="zh-CN"/>
        </w:rPr>
        <w:t>用办法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75" w:beforeAutospacing="0" w:after="0" w:afterAutospacing="0"/>
        <w:ind w:right="0" w:firstLine="602" w:firstLineChars="200"/>
        <w:jc w:val="both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30"/>
          <w:szCs w:val="30"/>
          <w:u w:val="none"/>
          <w:shd w:val="clear" w:fill="FFFFFF"/>
        </w:rPr>
      </w:pPr>
    </w:p>
    <w:p>
      <w:pPr>
        <w:pStyle w:val="5"/>
        <w:keepNext w:val="0"/>
        <w:keepLines w:val="0"/>
        <w:widowControl/>
        <w:suppressLineNumbers w:val="0"/>
        <w:shd w:val="clear" w:fill="FFFFFF"/>
        <w:spacing w:before="75" w:beforeAutospacing="0" w:after="0" w:afterAutospacing="0"/>
        <w:ind w:right="0" w:firstLine="642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第一条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为进一步规范全省林业和草原行政主管部门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及其所属的行政执法主体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行政执法行为，正确行使法律赋予的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"/>
        </w:rPr>
        <w:t>行政处罚裁量权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，保护公民、法人和其他组织的合法权益,根据《中华人民共和国行政处罚法》《山西省行政执法条例》《山西省规范行政执法裁量权办法》等有关法律、法规、规章，结合本省实际，制定本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办法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。</w:t>
      </w:r>
    </w:p>
    <w:p>
      <w:pPr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第二条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 xml:space="preserve"> 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eastAsia="zh-CN"/>
        </w:rPr>
        <w:t>办法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所称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"/>
        </w:rPr>
        <w:t>裁量权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，是指林业和草原行政主管部门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及其所属的行政执法主体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依法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实施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行政处罚时，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1"/>
          <w:szCs w:val="31"/>
          <w:shd w:val="clear" w:fill="FFFFFF"/>
          <w:lang w:val="en-US" w:eastAsia="zh-CN" w:bidi="ar"/>
        </w:rPr>
        <w:t>依照法律、法规、规章规定的方式、条件、范围、种类、幅度和期限等，在行政执法过程中，结合具体情形进行审查、判断并作出处理的权力。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综合考虑相对人的主观过错、违法事实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违法情节、违法后果、改正态度和措施等因素后，决定是否给予行政处罚以及给予行政处罚时应合理确定处罚种类、幅度。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75" w:beforeAutospacing="0" w:after="0" w:afterAutospacing="0"/>
        <w:ind w:right="0" w:firstLine="642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第三条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  <w:t>本省各级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林业和草原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  <w:t>行政主管部门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及其所属的行政执法主体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、承担有关行政执法事项的乡镇（街道）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  <w:t>行使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lang w:val="en"/>
        </w:rPr>
        <w:t>行政处罚裁量权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  <w:t>应当遵守本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办法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  <w:t>。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75" w:beforeAutospacing="0" w:after="0" w:afterAutospacing="0"/>
        <w:ind w:right="0" w:firstLine="642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第四条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  <w:t>行使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lang w:val="en"/>
        </w:rPr>
        <w:t>行政处罚裁量权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  <w:t>，遵循以事实为根据，以法律为准绳原则，根据违法行为的事实、性质、情节及社会危害程度，依照现行的法律法规和标准，对违法行为处罚与否以及处罚的种类、幅度进行综合分析和裁量，并作出相应的处理决定。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75" w:beforeAutospacing="0" w:after="0" w:afterAutospacing="0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  <w:t>对于性质相同、情节相近、危害后果相当的违法行为，在实施行政处罚行使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lang w:val="en"/>
        </w:rPr>
        <w:t>裁量权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  <w:t>时，适用的法律依据、处罚种类及处罚幅度应当基本相同。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75" w:beforeAutospacing="0" w:after="0" w:afterAutospacing="0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  <w:t>对同一违法案件涉及的多个当事人实施行政处罚，应当根据当事人的违法情节及其在违法活动中所起的作用，分别确定相应的处罚种类和处罚幅度。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75" w:beforeAutospacing="0" w:after="0" w:afterAutospacing="0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  <w:t>对当事人的同一违法行为，不得给予两次以上罚款的行政处罚；同一个违法行为违反多个法律规范应该给予罚款处罚的，按照罚款数额最高的规定处罚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。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75" w:beforeAutospacing="0" w:after="0" w:afterAutospacing="0"/>
        <w:ind w:right="0" w:firstLine="642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第五条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  <w:t>行使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lang w:val="en"/>
        </w:rPr>
        <w:t>行政处罚裁量权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  <w:t>，应当遵循公平、公正、公开的原则。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75" w:beforeAutospacing="0" w:after="0" w:afterAutospacing="0"/>
        <w:ind w:right="0" w:firstLine="642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第六条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  <w:t>行使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lang w:val="en"/>
        </w:rPr>
        <w:t>行政处罚裁量权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  <w:t>，应当遵循程序正当原则，严格遵守《中华人民共和国行政处罚法》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《山西省行政执法条例》《山西省规范行政执法裁量权办法》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有关法律、法规、规章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  <w:t>规定的法定程序。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75" w:beforeAutospacing="0" w:after="0" w:afterAutospacing="0"/>
        <w:ind w:right="0" w:firstLine="642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第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  <w:t>法律、法规、规章规定的处罚种类应当并罚的，不得选择适用；规定可罚的，可以选择适用。除符合《中华人民共和国行政处罚法》不予处罚或可免于处罚的情形外，其他应当予以处罚。</w:t>
      </w:r>
    </w:p>
    <w:p>
      <w:pPr>
        <w:pStyle w:val="5"/>
        <w:keepNext w:val="0"/>
        <w:keepLines w:val="0"/>
        <w:widowControl/>
        <w:suppressLineNumbers w:val="0"/>
        <w:shd w:val="clear" w:color="auto" w:fill="FFFFFF"/>
        <w:spacing w:before="75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  <w:t>当事人既有减轻、从轻处罚情节，又有从重处罚情节的，应当综合考量后作出适当的行政处罚。违法行为已经造成严重危害后果的，一般不适用减轻或从轻处罚。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75" w:beforeAutospacing="0" w:after="0" w:afterAutospacing="0"/>
        <w:ind w:right="0" w:firstLine="642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第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 xml:space="preserve"> 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  <w:t>规定所称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林业和草原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行政处罚裁量基准，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  <w:t>是指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林业和草原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  <w:t>行政主管部门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及其所属的行政执法主体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  <w:t>将法律、法规、规章规定的可裁量的处罚种类和幅度，依照过罚相当原则，细化为若干裁量阶次，每个阶次规定一定的量罚标准，以确保处罚与违法行为的事实、性质、情节、社会危害程度相当的制度。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75" w:beforeAutospacing="0" w:after="0" w:afterAutospacing="0"/>
        <w:ind w:right="0" w:firstLine="642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第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条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  <w:t>法律、法规、规章设定的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罚款有一定幅度的，在实施处罚时，应当根据违法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事实、性质和具体情节，参照《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山西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林业和草原局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"/>
        </w:rPr>
        <w:t>行政处罚裁量权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基准》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（以下简称《裁量权基准》）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，选择适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  <w:t>用合理的罚款幅度。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75" w:beforeAutospacing="0" w:after="0" w:afterAutospacing="0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  <w:t>对情节较轻的违法行为，可按法定处罚幅度最低限处以罚款。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75" w:beforeAutospacing="0" w:after="0" w:afterAutospacing="0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  <w:t>具有从轻处罚情节的，可在法定处罚幅度以内选择适用较轻的处罚，但所处罚款不得低于法定处罚幅度的最低限。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75" w:beforeAutospacing="0" w:after="0" w:afterAutospacing="0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  <w:t>具有从重处罚情节的，可在法定处罚幅度以内选择适用较重的处罚，但所处罚款不得高于法定处罚幅度的最高限。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75" w:beforeAutospacing="0" w:after="0" w:afterAutospacing="0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具有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依法应当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减轻处罚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情节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的，应在法定处罚幅度最低限以下处以罚款，但所处罚款不得低于法定处罚幅度最低限的50%。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75" w:beforeAutospacing="0" w:after="0" w:afterAutospacing="0"/>
        <w:ind w:right="0" w:firstLine="642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第十条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  <w:t>当事人有下列情形之一的，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由有权作出行政处罚的单位决定是否不予处罚并进行教育指导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  <w:t>：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75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  <w:t>（一）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不满十四周岁的未成年人有违法行为的，不予行政处罚，责令监护人加以管教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  <w:t>；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75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（二）精神病人、智力残疾人在不能辨认或者不能控制自己行为时有违法行为的，不予行政处罚，但应当责令其监护人严加看管和治疗；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75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  <w:t>）违法行为轻微并及时纠正，没有造成危害后果的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，不予行政处罚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  <w:t>；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75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初次违法且危害后果轻微并及时改正的，可以不予行政处罚；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75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（五）当事人有证据足以证明没有主观过错的，不予行政处罚；</w:t>
      </w:r>
    </w:p>
    <w:p>
      <w:pPr>
        <w:pStyle w:val="5"/>
        <w:keepNext w:val="0"/>
        <w:keepLines w:val="0"/>
        <w:widowControl/>
        <w:suppressLineNumbers w:val="0"/>
        <w:shd w:val="clear"/>
        <w:spacing w:before="75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（六）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color="auto" w:fill="auto"/>
        </w:rPr>
        <w:t>除法律另有规定的外，违法行为在二年内未被发现的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color="auto" w:fill="auto"/>
          <w:lang w:eastAsia="zh-CN"/>
        </w:rPr>
        <w:t>，不再给予行政处罚。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color="auto" w:fill="auto"/>
        </w:rPr>
        <w:t>期限从违法行为发生之日起计算，违法行为有持续或者继续状态的，从行为终了之日起计算；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75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  <w:t>）法律、法规、规章规定的其他不予行政处罚的。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75" w:beforeAutospacing="0" w:after="0" w:afterAutospacing="0"/>
        <w:ind w:right="0" w:firstLine="642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第十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 xml:space="preserve"> 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  <w:t>事人有下列情形之一的，应当依法从轻或减轻处罚：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75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  <w:t>（一）主动消除或者减轻违法行为危害后果的；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75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  <w:t>（二）受他人胁迫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或者诱骗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  <w:t>实施违法行为的；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75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  <w:t>（三）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主动供述行政机关尚未掌握的违法行为的；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75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（四）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  <w:t>配合查处违法行为有立功表现的；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75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（五）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  <w:t>已满十四周岁不满十八周岁的未成年人有违法行为的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；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75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  <w:t>）法律、法规、规章规定的其他应当从轻或减轻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行政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  <w:t>处罚的。</w:t>
      </w:r>
    </w:p>
    <w:p>
      <w:pPr>
        <w:pStyle w:val="5"/>
        <w:keepNext w:val="0"/>
        <w:keepLines w:val="0"/>
        <w:widowControl/>
        <w:suppressLineNumbers w:val="0"/>
        <w:shd w:val="clear" w:color="auto" w:fill="FFFFFF"/>
        <w:spacing w:before="75" w:beforeAutospacing="0" w:after="0" w:afterAutospacing="0"/>
        <w:ind w:left="0" w:right="0" w:firstLine="642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第十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条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  <w:t>当事人有下列情形之一，可以从轻或者减轻处罚:</w:t>
      </w:r>
    </w:p>
    <w:p>
      <w:pPr>
        <w:pStyle w:val="5"/>
        <w:keepNext w:val="0"/>
        <w:keepLines w:val="0"/>
        <w:widowControl/>
        <w:suppressLineNumbers w:val="0"/>
        <w:shd w:val="clear" w:color="auto" w:fill="FFFFFF"/>
        <w:spacing w:before="75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  <w:t>（一）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  <w:t>尚未完全丧失辨认或者控制自己行为能力的精神病人、智力残疾人有违法行为的;</w:t>
      </w:r>
    </w:p>
    <w:p>
      <w:pPr>
        <w:pStyle w:val="5"/>
        <w:keepNext w:val="0"/>
        <w:keepLines w:val="0"/>
        <w:widowControl/>
        <w:suppressLineNumbers w:val="0"/>
        <w:shd w:val="clear" w:color="auto" w:fill="FFFFFF"/>
        <w:spacing w:before="75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  <w:t>（二）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  <w:t>共同违法行为中起次要或者辅助作用的;</w:t>
      </w:r>
    </w:p>
    <w:p>
      <w:pPr>
        <w:pStyle w:val="5"/>
        <w:keepNext w:val="0"/>
        <w:keepLines w:val="0"/>
        <w:widowControl/>
        <w:suppressLineNumbers w:val="0"/>
        <w:shd w:val="clear" w:color="auto" w:fill="FFFFFF"/>
        <w:spacing w:before="75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  <w:t>（三）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  <w:t>积极配合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林业和草原行政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  <w:t>管理部门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及其所属的行政执法主体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  <w:t>查处违法行为，如实陈述违法事实并主动提供证据材料的;</w:t>
      </w:r>
    </w:p>
    <w:p>
      <w:pPr>
        <w:pStyle w:val="5"/>
        <w:keepNext w:val="0"/>
        <w:keepLines w:val="0"/>
        <w:widowControl/>
        <w:suppressLineNumbers w:val="0"/>
        <w:shd w:val="clear" w:color="auto" w:fill="FFFFFF"/>
        <w:spacing w:before="75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  <w:t>（四）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  <w:t>法律、法规、规章规定可以从轻或者减轻的其他情形。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75" w:beforeAutospacing="0" w:after="0" w:afterAutospacing="0"/>
        <w:ind w:right="0" w:firstLine="642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  <w:t>第十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  <w:t xml:space="preserve">条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  <w:t>当事人有下列情形之一的，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可以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  <w:t>在法定幅度内从重处罚：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75" w:beforeAutospacing="0" w:after="0" w:afterAutospacing="0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  <w:t>（一）违法行为已经造成严重后果或重大影响；</w:t>
      </w:r>
    </w:p>
    <w:p>
      <w:pPr>
        <w:pStyle w:val="5"/>
        <w:keepNext w:val="0"/>
        <w:keepLines w:val="0"/>
        <w:widowControl/>
        <w:numPr>
          <w:ilvl w:val="-1"/>
          <w:numId w:val="0"/>
        </w:numPr>
        <w:suppressLineNumbers w:val="0"/>
        <w:shd w:val="clear" w:color="auto" w:fill="FFFFFF"/>
        <w:spacing w:before="75" w:beforeAutospacing="0" w:after="0" w:afterAutospacing="0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  <w:t>（二）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  <w:t>发生自然灾害、事故灾难、公共卫生或者社会安全等突发事件时借机实施违法行为的;</w:t>
      </w:r>
    </w:p>
    <w:p>
      <w:pPr>
        <w:pStyle w:val="5"/>
        <w:keepNext w:val="0"/>
        <w:keepLines w:val="0"/>
        <w:widowControl/>
        <w:suppressLineNumbers w:val="0"/>
        <w:shd w:val="clear" w:color="auto" w:fill="FFFFFF"/>
        <w:spacing w:before="75" w:beforeAutospacing="0" w:after="0" w:afterAutospacing="0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  <w:t>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伪造、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  <w:t>隐匿、销毁违法证据的；或隐匿、转移、变卖、损毁、挪用被查封、扣押物品的;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75" w:beforeAutospacing="0" w:after="0" w:afterAutospacing="0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阻碍、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拒绝执法人员监督检查，或者在接受监督检查时弄虚作假的；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75" w:beforeAutospacing="0" w:after="0" w:afterAutospacing="0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  <w:t>）重复实施同一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  <w:t>违法行为，或者在责令整改之后继续实施违法行为的；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75" w:beforeAutospacing="0" w:after="0" w:afterAutospacing="0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  <w:t>）对证人、举报人或者执法人员打击报复的；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75" w:beforeAutospacing="0" w:after="0" w:afterAutospacing="0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  <w:t>）群众反映强烈，社会危害大的严重的违法行为；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75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  <w:t>）违法行为涉及国家安全、公共安全、生态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安全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  <w:t>以及直接关系人身健康、生命财产安全的；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75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  <w:t>）其他依法应当从重给予行政处罚的。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75" w:beforeAutospacing="0" w:after="0" w:afterAutospacing="0"/>
        <w:ind w:right="0" w:firstLine="642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第十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  <w:t>建立行政处罚裁量审核制度。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案件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  <w:t>调查机构在案件调查终结报告中，建议不予行政处罚、减轻处罚、从轻处罚、从重处罚的，要说明理由并附相应的证据材料。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75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  <w:t>案件调查机构提出行政处罚建议后，由本单位法制工作机构进行审核。如未按照本条第一款规定说明理由并附相应的证据材料的，或者相应的证据材料不足的，法制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机构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应当要求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补正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，逾期不能补证的，不予通过法制审核。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75" w:beforeAutospacing="0" w:after="0" w:afterAutospacing="0"/>
        <w:ind w:right="0" w:firstLine="642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第十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林业和草原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  <w:t>行政主管部门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及其所属的行政执法主体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  <w:t>应当建立行政处罚说明理由制度。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林业和草原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  <w:t>行政主管部门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及其所属的行政执法主体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  <w:t>在行使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lang w:val="en"/>
        </w:rPr>
        <w:t>行政处罚裁量权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  <w:t>时，应当充分听取当事人的陈述、申辩意见，对当事人的申辩意见是否采纳以及处罚决定中有关从重、从轻、减轻处罚的理由应当在行政处罚决定书中予以说明。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75" w:beforeAutospacing="0" w:after="0" w:afterAutospacing="0"/>
        <w:ind w:right="0" w:firstLine="642" w:firstLineChars="2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第十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条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有下列情形之一，在行政机关负责人作出行政处罚的决定之前，应当由从事行政处罚决定法制审核的人员进行法制审核；未经法制审核或者审核未通过的，不得作出决定：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75" w:beforeAutospacing="0" w:after="0" w:afterAutospacing="0"/>
        <w:ind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（一）涉及重大公共利益的；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75" w:beforeAutospacing="0" w:after="0" w:afterAutospacing="0"/>
        <w:ind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（二）直接关系当事人或者第三人重大权益，经过听证程序的；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75" w:beforeAutospacing="0" w:after="0" w:afterAutospacing="0"/>
        <w:ind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（三）案件情况疑难复杂、涉及多个法律关系的；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75" w:beforeAutospacing="0" w:after="0" w:afterAutospacing="0"/>
        <w:ind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（四）法律、法规规定应当进行法制审核的其他情形。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75" w:beforeAutospacing="0" w:after="0" w:afterAutospacing="0"/>
        <w:ind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行政机关中初次从事行政处罚决定法制审核的人员，应当通过国家统一法律职业资格考试取得法律职业资格。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75" w:beforeAutospacing="0" w:after="0" w:afterAutospacing="0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林业和草原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  <w:t>行政主管部门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及其所属的行政执法主体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  <w:t>应当成立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林业和草原行政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  <w:t>案件审查小组，负责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除本办法第十六条第一款规定外的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林业和草原行政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处罚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  <w:t>案件的审查。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75" w:beforeAutospacing="0" w:after="0" w:afterAutospacing="0"/>
        <w:ind w:right="0" w:firstLine="642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第十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林业和草原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  <w:t>行政主管部门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及其所属的行政执法主体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  <w:t>应当定期对本单位作出的行政处罚案件进行复查，发现行使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lang w:val="en"/>
        </w:rPr>
        <w:t>裁量权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  <w:t>不当的，应当主动纠正。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75" w:beforeAutospacing="0" w:after="0" w:afterAutospacing="0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  <w:t>上级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林业和草原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  <w:t>主管部门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及其所属的行政执法主体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  <w:t>应当定期或不定期对下级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林业和草原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  <w:t>主管部门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及其所属的行政执法主体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lang w:val="en"/>
        </w:rPr>
        <w:t>行政处罚裁量权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  <w:t>行使情况进行监督检查，发现行使不当的，应当责令纠正。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75" w:beforeAutospacing="0" w:after="0" w:afterAutospacing="0"/>
        <w:ind w:right="0" w:firstLine="642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第十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  <w:t>因行使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lang w:val="en"/>
        </w:rPr>
        <w:t>行政处罚裁量权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  <w:t>不当造成严重后果的，应当按照有关规定追究相关责任人的过错责任。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75" w:beforeAutospacing="0" w:after="0" w:afterAutospacing="0"/>
        <w:ind w:right="0" w:firstLine="642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第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十九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林业和草原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  <w:t>行政主管部门应当在法律、法规、规章实施或者修订之后及时制定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或修订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lang w:val="en"/>
        </w:rPr>
        <w:t>行政处罚裁量权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  <w:t>的执行基准。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75" w:beforeAutospacing="0" w:after="0" w:afterAutospacing="0"/>
        <w:ind w:right="0" w:firstLine="642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第二十条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《裁量权基准》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  <w:t>中所称“以下”“以上”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均包含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  <w:t>本数。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75" w:beforeAutospacing="0" w:after="0" w:afterAutospacing="0"/>
        <w:ind w:right="0" w:firstLine="642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第二十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  <w:t>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办法及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《裁量权基准》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  <w:t>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现行及之后修订、生效的法律、法规、规章规定不一致的，以法律、法规、规章规定为准。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75" w:beforeAutospacing="0" w:after="0" w:afterAutospacing="0"/>
        <w:ind w:right="0" w:firstLine="642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第二十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条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  <w:t>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办法及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《裁量权基准》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  <w:t>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山西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  <w:t>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林业和草原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  <w:t>负责解释。</w:t>
      </w:r>
    </w:p>
    <w:p>
      <w:pPr>
        <w:pStyle w:val="5"/>
        <w:widowControl/>
        <w:shd w:val="clear" w:fill="FFFFFF"/>
        <w:spacing w:before="75"/>
        <w:ind w:firstLine="642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第二十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条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  <w:t>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办法及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《裁量权基准》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  <w:t>自20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  <w:t>日起施行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，有效期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五年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  <w:t>。我省过去有关林业和草原行政处罚裁量权规定与本办法及《裁量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  <w:t>基准》不一致的，以本办法及《裁量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  <w:t>基准》为准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hNGUwNzcxNDljYWIwYzMxNDU1MWRlNWU5MTMxNTQifQ=="/>
  </w:docVars>
  <w:rsids>
    <w:rsidRoot w:val="00000000"/>
    <w:rsid w:val="002425EB"/>
    <w:rsid w:val="003D4689"/>
    <w:rsid w:val="036240FC"/>
    <w:rsid w:val="048D6369"/>
    <w:rsid w:val="056F3DCE"/>
    <w:rsid w:val="0D7F8DA8"/>
    <w:rsid w:val="0FFFFAD4"/>
    <w:rsid w:val="158D14B4"/>
    <w:rsid w:val="195F0B8C"/>
    <w:rsid w:val="1A054D31"/>
    <w:rsid w:val="22FE8D33"/>
    <w:rsid w:val="24FA4DB3"/>
    <w:rsid w:val="28684017"/>
    <w:rsid w:val="2D3CBF98"/>
    <w:rsid w:val="2FEF4CDE"/>
    <w:rsid w:val="37FF470D"/>
    <w:rsid w:val="39902D77"/>
    <w:rsid w:val="3C22428B"/>
    <w:rsid w:val="3CCF11BE"/>
    <w:rsid w:val="3E9E016D"/>
    <w:rsid w:val="3FDF9ABF"/>
    <w:rsid w:val="3FF5C332"/>
    <w:rsid w:val="3FFB9E30"/>
    <w:rsid w:val="4ECFEDDA"/>
    <w:rsid w:val="4EFFB0B0"/>
    <w:rsid w:val="53D98055"/>
    <w:rsid w:val="54771500"/>
    <w:rsid w:val="558A6F1F"/>
    <w:rsid w:val="56FF9BA8"/>
    <w:rsid w:val="57ABFDA9"/>
    <w:rsid w:val="57B986C0"/>
    <w:rsid w:val="59391078"/>
    <w:rsid w:val="5BF9BDED"/>
    <w:rsid w:val="5E7F9BC1"/>
    <w:rsid w:val="5F3A76FB"/>
    <w:rsid w:val="5FBBD636"/>
    <w:rsid w:val="5FFE3043"/>
    <w:rsid w:val="66F70399"/>
    <w:rsid w:val="6A77F43F"/>
    <w:rsid w:val="6ABC0113"/>
    <w:rsid w:val="6C8E48F5"/>
    <w:rsid w:val="6DFD1605"/>
    <w:rsid w:val="6F1920C7"/>
    <w:rsid w:val="6F4B5235"/>
    <w:rsid w:val="6FD518EC"/>
    <w:rsid w:val="6FEF0945"/>
    <w:rsid w:val="6FFE4295"/>
    <w:rsid w:val="6FFE8C25"/>
    <w:rsid w:val="70FF4CA8"/>
    <w:rsid w:val="727FD6CC"/>
    <w:rsid w:val="73B7D59D"/>
    <w:rsid w:val="740B68D4"/>
    <w:rsid w:val="74126BBC"/>
    <w:rsid w:val="76CB4BA1"/>
    <w:rsid w:val="777F90B3"/>
    <w:rsid w:val="77A54918"/>
    <w:rsid w:val="77FFCBCE"/>
    <w:rsid w:val="77FFFA6E"/>
    <w:rsid w:val="7979B851"/>
    <w:rsid w:val="79A84BF8"/>
    <w:rsid w:val="79CED1BA"/>
    <w:rsid w:val="79FA7F7F"/>
    <w:rsid w:val="7C952B99"/>
    <w:rsid w:val="7CF102E9"/>
    <w:rsid w:val="7CF98545"/>
    <w:rsid w:val="7D7B9183"/>
    <w:rsid w:val="7DAF45C9"/>
    <w:rsid w:val="7DEF45C8"/>
    <w:rsid w:val="7E3C3A73"/>
    <w:rsid w:val="7E71B64D"/>
    <w:rsid w:val="7ED747A1"/>
    <w:rsid w:val="7EFA0B28"/>
    <w:rsid w:val="7F7363FD"/>
    <w:rsid w:val="7F75A613"/>
    <w:rsid w:val="7F79840F"/>
    <w:rsid w:val="7F7F657D"/>
    <w:rsid w:val="7FDE15FA"/>
    <w:rsid w:val="7FDF7DE8"/>
    <w:rsid w:val="7FF66803"/>
    <w:rsid w:val="7FFF1FEC"/>
    <w:rsid w:val="7FFF663F"/>
    <w:rsid w:val="8D7BE715"/>
    <w:rsid w:val="977AEB54"/>
    <w:rsid w:val="9EDBFC55"/>
    <w:rsid w:val="9FD9B74A"/>
    <w:rsid w:val="B2FF731F"/>
    <w:rsid w:val="B347239C"/>
    <w:rsid w:val="B6DF487D"/>
    <w:rsid w:val="BBDC4870"/>
    <w:rsid w:val="BDED09B0"/>
    <w:rsid w:val="BF9EE8AC"/>
    <w:rsid w:val="BFEB19FF"/>
    <w:rsid w:val="C6BB70F4"/>
    <w:rsid w:val="C9FEA825"/>
    <w:rsid w:val="CECB3916"/>
    <w:rsid w:val="CFBDA588"/>
    <w:rsid w:val="D7BDFF9B"/>
    <w:rsid w:val="D91DE03A"/>
    <w:rsid w:val="DFCF790F"/>
    <w:rsid w:val="DFDD64C0"/>
    <w:rsid w:val="DFECAEA6"/>
    <w:rsid w:val="E27FD708"/>
    <w:rsid w:val="E3EFB3F2"/>
    <w:rsid w:val="E46FE9A9"/>
    <w:rsid w:val="E5FF12FC"/>
    <w:rsid w:val="E6D523AB"/>
    <w:rsid w:val="E9BFD0C2"/>
    <w:rsid w:val="EADFD3E1"/>
    <w:rsid w:val="EBEB4DAC"/>
    <w:rsid w:val="EDBB652A"/>
    <w:rsid w:val="EEA71C8E"/>
    <w:rsid w:val="EFCF8C66"/>
    <w:rsid w:val="EFFBD0CB"/>
    <w:rsid w:val="F1FBB0BA"/>
    <w:rsid w:val="F55B9CC0"/>
    <w:rsid w:val="F5BD697A"/>
    <w:rsid w:val="F6BF692E"/>
    <w:rsid w:val="F77FA6E6"/>
    <w:rsid w:val="F77FB4A3"/>
    <w:rsid w:val="F787F981"/>
    <w:rsid w:val="F7AB4EDB"/>
    <w:rsid w:val="F7EDEDD9"/>
    <w:rsid w:val="F9EF5FF0"/>
    <w:rsid w:val="FB3538D9"/>
    <w:rsid w:val="FBAEB34E"/>
    <w:rsid w:val="FBBFBD22"/>
    <w:rsid w:val="FBDFF5CA"/>
    <w:rsid w:val="FDDEA64C"/>
    <w:rsid w:val="FDF639D0"/>
    <w:rsid w:val="FDFD9F72"/>
    <w:rsid w:val="FEDF96F0"/>
    <w:rsid w:val="FEFD0E14"/>
    <w:rsid w:val="FF578D68"/>
    <w:rsid w:val="FF5912AA"/>
    <w:rsid w:val="FF5B91E2"/>
    <w:rsid w:val="FF5E415A"/>
    <w:rsid w:val="FFBDB4DB"/>
    <w:rsid w:val="FFBEAE23"/>
    <w:rsid w:val="FFD4FAD4"/>
    <w:rsid w:val="FFF73052"/>
    <w:rsid w:val="FFFB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auto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2767</Words>
  <Characters>2772</Characters>
  <Lines>0</Lines>
  <Paragraphs>0</Paragraphs>
  <TotalTime>317</TotalTime>
  <ScaleCrop>false</ScaleCrop>
  <LinksUpToDate>false</LinksUpToDate>
  <CharactersWithSpaces>2794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2014-11-14T12:08:00Z</dcterms:created>
  <dc:creator>hp</dc:creator>
  <cp:lastModifiedBy>baixin</cp:lastModifiedBy>
  <cp:lastPrinted>2025-02-12T19:12:00Z</cp:lastPrinted>
  <dcterms:modified xsi:type="dcterms:W3CDTF">2025-05-06T10:28:11Z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5FC7257381D040EE92FEF618135FD320</vt:lpwstr>
  </property>
</Properties>
</file>